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28" w:rsidRDefault="00911828" w:rsidP="008C1B5E">
      <w:pPr>
        <w:shd w:val="clear" w:color="auto" w:fill="FFFFFF"/>
        <w:spacing w:before="120" w:after="120"/>
        <w:ind w:left="564"/>
        <w:jc w:val="both"/>
        <w:rPr>
          <w:rFonts w:ascii="Arial Narrow" w:hAnsi="Arial Narrow" w:cs="Times New Roman"/>
          <w:b/>
          <w:bCs/>
          <w:color w:val="000000"/>
        </w:rPr>
      </w:pPr>
      <w:r>
        <w:rPr>
          <w:rFonts w:ascii="Arial Narrow" w:hAnsi="Arial Narrow" w:cs="Times New Roman"/>
          <w:b/>
          <w:bCs/>
          <w:color w:val="000000"/>
        </w:rPr>
        <w:t xml:space="preserve">Πίνακας : </w:t>
      </w:r>
      <w:r w:rsidRPr="008C5AC8">
        <w:rPr>
          <w:rFonts w:ascii="Arial" w:hAnsi="Arial" w:cs="Arial"/>
          <w:i/>
          <w:iCs/>
          <w:color w:val="000000"/>
        </w:rPr>
        <w:t>Μοναδιαίο</w:t>
      </w:r>
      <w:r w:rsidRPr="008C5AC8">
        <w:rPr>
          <w:rFonts w:ascii="Arial Narrow" w:hAnsi="Arial Narrow" w:cs="Times New Roman"/>
          <w:i/>
          <w:iCs/>
          <w:color w:val="000000"/>
        </w:rPr>
        <w:t xml:space="preserve"> </w:t>
      </w:r>
      <w:r w:rsidRPr="008C5AC8">
        <w:rPr>
          <w:rFonts w:ascii="Arial" w:hAnsi="Arial" w:cs="Arial"/>
          <w:i/>
          <w:iCs/>
          <w:color w:val="000000"/>
        </w:rPr>
        <w:t>οικονομικό</w:t>
      </w:r>
      <w:r w:rsidRPr="008C5AC8">
        <w:rPr>
          <w:rFonts w:ascii="Arial Narrow" w:hAnsi="Arial Narrow" w:cs="Times New Roman"/>
          <w:i/>
          <w:iCs/>
          <w:color w:val="000000"/>
        </w:rPr>
        <w:t xml:space="preserve"> </w:t>
      </w:r>
      <w:r w:rsidRPr="008C5AC8">
        <w:rPr>
          <w:rFonts w:ascii="Arial" w:hAnsi="Arial" w:cs="Arial"/>
          <w:i/>
          <w:iCs/>
          <w:color w:val="000000"/>
        </w:rPr>
        <w:t>αντάλλαγμα</w:t>
      </w:r>
      <w:r w:rsidRPr="008C5AC8">
        <w:rPr>
          <w:rFonts w:ascii="Arial Narrow" w:hAnsi="Arial Narrow" w:cs="Times New Roman"/>
          <w:i/>
          <w:iCs/>
          <w:color w:val="000000"/>
        </w:rPr>
        <w:t xml:space="preserve"> </w:t>
      </w:r>
      <w:r w:rsidRPr="008C5AC8">
        <w:rPr>
          <w:rFonts w:ascii="Arial" w:hAnsi="Arial" w:cs="Arial"/>
          <w:i/>
          <w:iCs/>
          <w:color w:val="000000"/>
        </w:rPr>
        <w:t>που</w:t>
      </w:r>
      <w:r w:rsidRPr="008C5AC8">
        <w:rPr>
          <w:rFonts w:ascii="Arial Narrow" w:hAnsi="Arial Narrow" w:cs="Times New Roman"/>
          <w:i/>
          <w:iCs/>
          <w:color w:val="000000"/>
        </w:rPr>
        <w:t xml:space="preserve"> </w:t>
      </w:r>
      <w:r w:rsidRPr="008C5AC8">
        <w:rPr>
          <w:rFonts w:ascii="Arial" w:hAnsi="Arial" w:cs="Arial"/>
          <w:i/>
          <w:iCs/>
          <w:color w:val="000000"/>
        </w:rPr>
        <w:t>καταβάλλεται</w:t>
      </w:r>
      <w:r w:rsidRPr="008C5AC8">
        <w:rPr>
          <w:rFonts w:ascii="Arial Narrow" w:hAnsi="Arial Narrow" w:cs="Times New Roman"/>
          <w:i/>
          <w:iCs/>
          <w:color w:val="000000"/>
        </w:rPr>
        <w:t xml:space="preserve"> </w:t>
      </w:r>
      <w:r w:rsidRPr="008C5AC8">
        <w:rPr>
          <w:rFonts w:ascii="Arial" w:hAnsi="Arial" w:cs="Arial"/>
          <w:i/>
          <w:iCs/>
          <w:color w:val="000000"/>
        </w:rPr>
        <w:t>σε</w:t>
      </w:r>
      <w:r w:rsidRPr="008C5AC8">
        <w:rPr>
          <w:rFonts w:ascii="Arial Narrow" w:hAnsi="Arial Narrow" w:cs="Times New Roman"/>
          <w:i/>
          <w:iCs/>
          <w:color w:val="000000"/>
        </w:rPr>
        <w:t xml:space="preserve"> </w:t>
      </w:r>
      <w:r w:rsidRPr="008C5AC8">
        <w:rPr>
          <w:rFonts w:ascii="Arial" w:hAnsi="Arial" w:cs="Arial"/>
          <w:i/>
          <w:iCs/>
          <w:color w:val="000000"/>
        </w:rPr>
        <w:t>περίπτωση</w:t>
      </w:r>
      <w:r w:rsidRPr="008C5AC8">
        <w:rPr>
          <w:rFonts w:ascii="Arial Narrow" w:hAnsi="Arial Narrow" w:cs="Times New Roman"/>
          <w:i/>
          <w:iCs/>
          <w:color w:val="000000"/>
        </w:rPr>
        <w:t xml:space="preserve"> </w:t>
      </w:r>
      <w:r w:rsidRPr="008C5AC8">
        <w:rPr>
          <w:rFonts w:ascii="Arial" w:hAnsi="Arial" w:cs="Arial"/>
          <w:i/>
          <w:iCs/>
          <w:color w:val="000000"/>
        </w:rPr>
        <w:t>υπέρβασης</w:t>
      </w:r>
      <w:r w:rsidRPr="008C5AC8">
        <w:rPr>
          <w:rFonts w:ascii="Arial Narrow" w:hAnsi="Arial Narrow" w:cs="Times New Roman"/>
          <w:i/>
          <w:iCs/>
          <w:color w:val="000000"/>
        </w:rPr>
        <w:t xml:space="preserve"> </w:t>
      </w:r>
      <w:r w:rsidRPr="008C5AC8">
        <w:rPr>
          <w:rFonts w:ascii="Arial" w:hAnsi="Arial" w:cs="Arial"/>
          <w:i/>
          <w:iCs/>
          <w:color w:val="000000"/>
        </w:rPr>
        <w:t>του</w:t>
      </w:r>
      <w:r w:rsidRPr="008C5AC8">
        <w:rPr>
          <w:rFonts w:ascii="Arial Narrow" w:hAnsi="Arial Narrow" w:cs="Times New Roman"/>
          <w:i/>
          <w:iCs/>
          <w:color w:val="000000"/>
        </w:rPr>
        <w:t xml:space="preserve"> </w:t>
      </w:r>
      <w:r w:rsidRPr="008C5AC8">
        <w:rPr>
          <w:rFonts w:ascii="Arial" w:hAnsi="Arial" w:cs="Arial"/>
          <w:i/>
          <w:iCs/>
          <w:color w:val="000000"/>
        </w:rPr>
        <w:t>χρόνου</w:t>
      </w:r>
      <w:r w:rsidRPr="008C5AC8">
        <w:rPr>
          <w:rFonts w:ascii="Arial Narrow" w:hAnsi="Arial Narrow" w:cs="Times New Roman"/>
          <w:i/>
          <w:iCs/>
          <w:color w:val="000000"/>
        </w:rPr>
        <w:t xml:space="preserve"> </w:t>
      </w:r>
      <w:r w:rsidRPr="008C5AC8">
        <w:rPr>
          <w:rFonts w:ascii="Arial" w:hAnsi="Arial" w:cs="Arial"/>
          <w:i/>
          <w:iCs/>
          <w:color w:val="000000"/>
        </w:rPr>
        <w:t>αποκατάστασης</w:t>
      </w:r>
      <w:r w:rsidRPr="008C5AC8">
        <w:rPr>
          <w:rFonts w:ascii="Arial Narrow" w:hAnsi="Arial Narrow" w:cs="Times New Roman"/>
          <w:i/>
          <w:iCs/>
          <w:color w:val="000000"/>
        </w:rPr>
        <w:t xml:space="preserve"> </w:t>
      </w:r>
      <w:r w:rsidRPr="008C5AC8">
        <w:rPr>
          <w:rFonts w:ascii="Arial" w:hAnsi="Arial" w:cs="Arial"/>
          <w:i/>
          <w:iCs/>
          <w:color w:val="000000"/>
        </w:rPr>
        <w:t>ηλεκτροδότησης</w:t>
      </w:r>
      <w:r w:rsidRPr="008C5AC8">
        <w:rPr>
          <w:rFonts w:ascii="Arial Narrow" w:hAnsi="Arial Narrow" w:cs="Times New Roman"/>
          <w:i/>
          <w:iCs/>
          <w:color w:val="000000"/>
        </w:rPr>
        <w:t xml:space="preserve"> </w:t>
      </w:r>
      <w:r w:rsidRPr="008C5AC8">
        <w:rPr>
          <w:rFonts w:ascii="Arial" w:hAnsi="Arial" w:cs="Arial"/>
          <w:i/>
          <w:iCs/>
          <w:color w:val="000000"/>
        </w:rPr>
        <w:t>και</w:t>
      </w:r>
      <w:r w:rsidRPr="008C5AC8">
        <w:rPr>
          <w:rFonts w:ascii="Arial Narrow" w:hAnsi="Arial Narrow" w:cs="Times New Roman"/>
          <w:i/>
          <w:iCs/>
          <w:color w:val="000000"/>
        </w:rPr>
        <w:t xml:space="preserve"> </w:t>
      </w:r>
      <w:r w:rsidRPr="008C5AC8">
        <w:rPr>
          <w:rFonts w:ascii="Arial" w:hAnsi="Arial" w:cs="Arial"/>
          <w:i/>
          <w:iCs/>
          <w:color w:val="000000"/>
        </w:rPr>
        <w:t>για</w:t>
      </w:r>
      <w:r w:rsidRPr="008C5AC8">
        <w:rPr>
          <w:rFonts w:ascii="Arial Narrow" w:hAnsi="Arial Narrow" w:cs="Times New Roman"/>
          <w:i/>
          <w:iCs/>
          <w:color w:val="000000"/>
        </w:rPr>
        <w:t xml:space="preserve"> </w:t>
      </w:r>
      <w:r w:rsidRPr="008C5AC8">
        <w:rPr>
          <w:rFonts w:ascii="Arial" w:hAnsi="Arial" w:cs="Arial"/>
          <w:i/>
          <w:iCs/>
          <w:color w:val="000000"/>
        </w:rPr>
        <w:t>κάθε</w:t>
      </w:r>
      <w:r w:rsidRPr="008C5AC8">
        <w:rPr>
          <w:rFonts w:ascii="Arial Narrow" w:hAnsi="Arial Narrow" w:cs="Times New Roman"/>
          <w:i/>
          <w:iCs/>
          <w:color w:val="000000"/>
        </w:rPr>
        <w:t xml:space="preserve"> 12 </w:t>
      </w:r>
      <w:r w:rsidRPr="008C5AC8">
        <w:rPr>
          <w:rFonts w:ascii="Arial" w:hAnsi="Arial" w:cs="Arial"/>
          <w:i/>
          <w:iCs/>
          <w:color w:val="000000"/>
        </w:rPr>
        <w:t>ώρες</w:t>
      </w:r>
      <w:r w:rsidRPr="008C5AC8">
        <w:rPr>
          <w:rFonts w:ascii="Arial Narrow" w:hAnsi="Arial Narrow" w:cs="Times New Roman"/>
          <w:i/>
          <w:iCs/>
          <w:color w:val="000000"/>
        </w:rPr>
        <w:t xml:space="preserve"> </w:t>
      </w:r>
      <w:r w:rsidRPr="008C5AC8">
        <w:rPr>
          <w:rFonts w:ascii="Arial" w:hAnsi="Arial" w:cs="Arial"/>
          <w:i/>
          <w:iCs/>
          <w:color w:val="000000"/>
        </w:rPr>
        <w:t>συνεχιζόμενης</w:t>
      </w:r>
      <w:r w:rsidRPr="008C5AC8">
        <w:rPr>
          <w:rFonts w:ascii="Arial Narrow" w:hAnsi="Arial Narrow" w:cs="Times New Roman"/>
          <w:i/>
          <w:iCs/>
          <w:color w:val="000000"/>
        </w:rPr>
        <w:t xml:space="preserve"> </w:t>
      </w:r>
      <w:r w:rsidRPr="008C5AC8">
        <w:rPr>
          <w:rFonts w:ascii="Arial" w:hAnsi="Arial" w:cs="Arial"/>
          <w:i/>
          <w:iCs/>
          <w:color w:val="000000"/>
        </w:rPr>
        <w:t>διακοπής</w:t>
      </w: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0"/>
        <w:gridCol w:w="959"/>
        <w:gridCol w:w="854"/>
        <w:gridCol w:w="854"/>
        <w:gridCol w:w="854"/>
        <w:gridCol w:w="854"/>
        <w:gridCol w:w="1663"/>
      </w:tblGrid>
      <w:tr w:rsidR="00911828" w:rsidRPr="00C268FF" w:rsidTr="00C268FF">
        <w:tc>
          <w:tcPr>
            <w:tcW w:w="1700" w:type="dxa"/>
            <w:vMerge w:val="restart"/>
          </w:tcPr>
          <w:p w:rsidR="00911828" w:rsidRPr="00C268FF" w:rsidRDefault="00911828" w:rsidP="00C268FF">
            <w:pPr>
              <w:spacing w:before="120" w:after="120"/>
              <w:jc w:val="center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C268FF">
              <w:rPr>
                <w:rFonts w:ascii="Arial Narrow" w:hAnsi="Arial Narrow" w:cs="Times New Roman"/>
                <w:b/>
                <w:bCs/>
                <w:color w:val="000000"/>
              </w:rPr>
              <w:t>Κατηγορία Καταναλωτών</w:t>
            </w:r>
          </w:p>
        </w:tc>
        <w:tc>
          <w:tcPr>
            <w:tcW w:w="4375" w:type="dxa"/>
            <w:gridSpan w:val="5"/>
          </w:tcPr>
          <w:p w:rsidR="00911828" w:rsidRPr="00C268FF" w:rsidRDefault="00911828" w:rsidP="00C268FF">
            <w:pPr>
              <w:spacing w:before="120" w:after="120"/>
              <w:jc w:val="center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C268FF">
              <w:rPr>
                <w:rFonts w:ascii="Arial Narrow" w:hAnsi="Arial Narrow" w:cs="Times New Roman"/>
                <w:b/>
                <w:bCs/>
                <w:color w:val="000000"/>
              </w:rPr>
              <w:t>Μοναδιαίο οικονομικό αντάλλαγμα που καταβάλλεται σε περίπτωση υπέρβασης του χρόνου αποκατάστασης ηλεκτροδότησης και για κάθε 12 ώρες συνεχιζόμενης διακοπής</w:t>
            </w:r>
          </w:p>
          <w:p w:rsidR="00911828" w:rsidRPr="00C268FF" w:rsidRDefault="00911828" w:rsidP="00C268FF">
            <w:pPr>
              <w:spacing w:before="120" w:after="120"/>
              <w:jc w:val="center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C268FF">
              <w:rPr>
                <w:rFonts w:ascii="Arial Narrow" w:hAnsi="Arial Narrow" w:cs="Times New Roman"/>
                <w:b/>
                <w:bCs/>
                <w:color w:val="000000"/>
              </w:rPr>
              <w:t>(€)</w:t>
            </w:r>
          </w:p>
        </w:tc>
        <w:tc>
          <w:tcPr>
            <w:tcW w:w="1663" w:type="dxa"/>
            <w:vMerge w:val="restart"/>
          </w:tcPr>
          <w:p w:rsidR="00911828" w:rsidRPr="00C268FF" w:rsidRDefault="00911828" w:rsidP="00C268FF">
            <w:pPr>
              <w:spacing w:before="120" w:after="120"/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C268FF">
              <w:rPr>
                <w:rFonts w:ascii="Arial Narrow" w:hAnsi="Arial Narrow" w:cs="Times New Roman"/>
                <w:b/>
                <w:bCs/>
                <w:color w:val="000000"/>
              </w:rPr>
              <w:t>Ανώτατο όριο καταβαλλόμενου ποσού ανά καταναλωτή και περιστατικό</w:t>
            </w:r>
          </w:p>
          <w:p w:rsidR="00911828" w:rsidRPr="00C268FF" w:rsidRDefault="00911828" w:rsidP="00C268FF">
            <w:pPr>
              <w:spacing w:before="120" w:after="120"/>
              <w:jc w:val="center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C268FF">
              <w:rPr>
                <w:rFonts w:ascii="Arial Narrow" w:hAnsi="Arial Narrow" w:cs="Times New Roman"/>
                <w:b/>
                <w:bCs/>
                <w:color w:val="000000"/>
              </w:rPr>
              <w:t>(€)</w:t>
            </w:r>
          </w:p>
        </w:tc>
      </w:tr>
      <w:tr w:rsidR="00911828" w:rsidRPr="00C268FF" w:rsidTr="00C268FF">
        <w:tc>
          <w:tcPr>
            <w:tcW w:w="1700" w:type="dxa"/>
            <w:vMerge/>
            <w:vAlign w:val="center"/>
          </w:tcPr>
          <w:p w:rsidR="00911828" w:rsidRPr="00C268FF" w:rsidRDefault="00911828" w:rsidP="00C268FF">
            <w:pPr>
              <w:spacing w:before="120" w:after="120"/>
              <w:jc w:val="center"/>
              <w:rPr>
                <w:rFonts w:ascii="Arial Narrow" w:hAnsi="Arial Narrow" w:cs="Times New Roman"/>
                <w:b/>
                <w:bCs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911828" w:rsidRPr="00C268FF" w:rsidRDefault="00911828" w:rsidP="00C268FF">
            <w:pPr>
              <w:spacing w:before="120" w:after="120"/>
              <w:jc w:val="center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C268FF">
              <w:rPr>
                <w:rFonts w:ascii="Arial Narrow" w:hAnsi="Arial Narrow" w:cs="Times New Roman"/>
                <w:b/>
                <w:bCs/>
                <w:color w:val="000000"/>
              </w:rPr>
              <w:t>Έως 31.12.24</w:t>
            </w:r>
          </w:p>
        </w:tc>
        <w:tc>
          <w:tcPr>
            <w:tcW w:w="854" w:type="dxa"/>
            <w:vAlign w:val="center"/>
          </w:tcPr>
          <w:p w:rsidR="00911828" w:rsidRPr="00C268FF" w:rsidRDefault="00911828" w:rsidP="00C268FF">
            <w:pPr>
              <w:spacing w:before="120" w:after="120"/>
              <w:jc w:val="center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C268FF">
              <w:rPr>
                <w:rFonts w:ascii="Arial Narrow" w:hAnsi="Arial Narrow" w:cs="Times New Roman"/>
                <w:b/>
                <w:bCs/>
                <w:color w:val="000000"/>
              </w:rPr>
              <w:t>2025</w:t>
            </w:r>
          </w:p>
        </w:tc>
        <w:tc>
          <w:tcPr>
            <w:tcW w:w="854" w:type="dxa"/>
            <w:vAlign w:val="center"/>
          </w:tcPr>
          <w:p w:rsidR="00911828" w:rsidRPr="00C268FF" w:rsidRDefault="00911828" w:rsidP="00C268FF">
            <w:pPr>
              <w:spacing w:before="120" w:after="120"/>
              <w:jc w:val="center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C268FF">
              <w:rPr>
                <w:rFonts w:ascii="Arial Narrow" w:hAnsi="Arial Narrow" w:cs="Times New Roman"/>
                <w:b/>
                <w:bCs/>
                <w:color w:val="000000"/>
              </w:rPr>
              <w:t>2026</w:t>
            </w:r>
          </w:p>
        </w:tc>
        <w:tc>
          <w:tcPr>
            <w:tcW w:w="854" w:type="dxa"/>
            <w:vAlign w:val="center"/>
          </w:tcPr>
          <w:p w:rsidR="00911828" w:rsidRPr="00C268FF" w:rsidRDefault="00911828" w:rsidP="00C268FF">
            <w:pPr>
              <w:spacing w:before="120" w:after="120"/>
              <w:jc w:val="center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C268FF">
              <w:rPr>
                <w:rFonts w:ascii="Arial Narrow" w:hAnsi="Arial Narrow" w:cs="Times New Roman"/>
                <w:b/>
                <w:bCs/>
                <w:color w:val="000000"/>
              </w:rPr>
              <w:t>2027</w:t>
            </w:r>
          </w:p>
        </w:tc>
        <w:tc>
          <w:tcPr>
            <w:tcW w:w="854" w:type="dxa"/>
            <w:vAlign w:val="center"/>
          </w:tcPr>
          <w:p w:rsidR="00911828" w:rsidRPr="00C268FF" w:rsidRDefault="00911828" w:rsidP="00C268FF">
            <w:pPr>
              <w:spacing w:before="120" w:after="120"/>
              <w:jc w:val="center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C268FF">
              <w:rPr>
                <w:rFonts w:ascii="Arial Narrow" w:hAnsi="Arial Narrow" w:cs="Times New Roman"/>
                <w:b/>
                <w:bCs/>
                <w:color w:val="000000"/>
              </w:rPr>
              <w:t>2028</w:t>
            </w:r>
          </w:p>
        </w:tc>
        <w:tc>
          <w:tcPr>
            <w:tcW w:w="1663" w:type="dxa"/>
            <w:vMerge/>
          </w:tcPr>
          <w:p w:rsidR="00911828" w:rsidRPr="00C268FF" w:rsidRDefault="00911828" w:rsidP="00C268FF">
            <w:pPr>
              <w:spacing w:before="120" w:after="120"/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</w:p>
        </w:tc>
      </w:tr>
      <w:tr w:rsidR="00911828" w:rsidRPr="00C268FF" w:rsidTr="00C268FF">
        <w:tc>
          <w:tcPr>
            <w:tcW w:w="1700" w:type="dxa"/>
          </w:tcPr>
          <w:p w:rsidR="00911828" w:rsidRPr="00C268FF" w:rsidRDefault="00911828" w:rsidP="00C268FF">
            <w:pPr>
              <w:spacing w:before="120" w:after="120"/>
              <w:rPr>
                <w:rFonts w:ascii="Arial Narrow" w:hAnsi="Arial Narrow" w:cs="Times New Roman"/>
                <w:color w:val="000000"/>
              </w:rPr>
            </w:pPr>
            <w:r w:rsidRPr="00C268FF">
              <w:rPr>
                <w:rFonts w:ascii="Arial Narrow" w:hAnsi="Arial Narrow" w:cs="Times New Roman"/>
                <w:color w:val="000000"/>
              </w:rPr>
              <w:t>Οικιακοί</w:t>
            </w:r>
          </w:p>
        </w:tc>
        <w:tc>
          <w:tcPr>
            <w:tcW w:w="959" w:type="dxa"/>
          </w:tcPr>
          <w:p w:rsidR="00911828" w:rsidRPr="00C268FF" w:rsidRDefault="00911828" w:rsidP="00C268FF">
            <w:pPr>
              <w:spacing w:before="120" w:after="120"/>
              <w:jc w:val="center"/>
              <w:rPr>
                <w:rFonts w:ascii="Arial Narrow" w:hAnsi="Arial Narrow" w:cs="Times New Roman"/>
                <w:color w:val="000000"/>
              </w:rPr>
            </w:pPr>
            <w:r w:rsidRPr="00C268FF">
              <w:rPr>
                <w:rFonts w:ascii="Arial Narrow" w:hAnsi="Arial Narrow" w:cs="Times New Roman"/>
                <w:color w:val="000000"/>
              </w:rPr>
              <w:t>10</w:t>
            </w:r>
          </w:p>
        </w:tc>
        <w:tc>
          <w:tcPr>
            <w:tcW w:w="854" w:type="dxa"/>
          </w:tcPr>
          <w:p w:rsidR="00911828" w:rsidRPr="00C268FF" w:rsidRDefault="00911828" w:rsidP="00C268FF">
            <w:pPr>
              <w:spacing w:before="120" w:after="120"/>
              <w:jc w:val="center"/>
              <w:rPr>
                <w:rFonts w:ascii="Arial Narrow" w:hAnsi="Arial Narrow" w:cs="Times New Roman"/>
                <w:color w:val="000000"/>
              </w:rPr>
            </w:pPr>
            <w:r w:rsidRPr="00C268FF">
              <w:rPr>
                <w:rFonts w:ascii="Arial Narrow" w:hAnsi="Arial Narrow" w:cs="Times New Roman"/>
                <w:color w:val="000000"/>
              </w:rPr>
              <w:t>20</w:t>
            </w:r>
          </w:p>
        </w:tc>
        <w:tc>
          <w:tcPr>
            <w:tcW w:w="854" w:type="dxa"/>
          </w:tcPr>
          <w:p w:rsidR="00911828" w:rsidRPr="00C268FF" w:rsidRDefault="00911828" w:rsidP="00C268FF">
            <w:pPr>
              <w:spacing w:before="120" w:after="120"/>
              <w:jc w:val="center"/>
              <w:rPr>
                <w:rFonts w:ascii="Arial Narrow" w:hAnsi="Arial Narrow" w:cs="Times New Roman"/>
                <w:color w:val="000000"/>
              </w:rPr>
            </w:pPr>
            <w:r w:rsidRPr="00C268FF">
              <w:rPr>
                <w:rFonts w:ascii="Arial Narrow" w:hAnsi="Arial Narrow" w:cs="Times New Roman"/>
                <w:color w:val="000000"/>
              </w:rPr>
              <w:t>30</w:t>
            </w:r>
          </w:p>
        </w:tc>
        <w:tc>
          <w:tcPr>
            <w:tcW w:w="854" w:type="dxa"/>
          </w:tcPr>
          <w:p w:rsidR="00911828" w:rsidRPr="00C268FF" w:rsidRDefault="00911828" w:rsidP="00C268FF">
            <w:pPr>
              <w:spacing w:before="120" w:after="120"/>
              <w:jc w:val="center"/>
              <w:rPr>
                <w:rFonts w:ascii="Arial Narrow" w:hAnsi="Arial Narrow" w:cs="Times New Roman"/>
                <w:color w:val="000000"/>
              </w:rPr>
            </w:pPr>
            <w:r w:rsidRPr="00C268FF">
              <w:rPr>
                <w:rFonts w:ascii="Arial Narrow" w:hAnsi="Arial Narrow" w:cs="Times New Roman"/>
                <w:color w:val="000000"/>
              </w:rPr>
              <w:t>40</w:t>
            </w:r>
          </w:p>
        </w:tc>
        <w:tc>
          <w:tcPr>
            <w:tcW w:w="854" w:type="dxa"/>
          </w:tcPr>
          <w:p w:rsidR="00911828" w:rsidRPr="00C268FF" w:rsidRDefault="00911828" w:rsidP="00C268FF">
            <w:pPr>
              <w:spacing w:before="120" w:after="120"/>
              <w:jc w:val="center"/>
              <w:rPr>
                <w:rFonts w:ascii="Arial Narrow" w:hAnsi="Arial Narrow" w:cs="Times New Roman"/>
                <w:color w:val="000000"/>
              </w:rPr>
            </w:pPr>
            <w:r w:rsidRPr="00C268FF">
              <w:rPr>
                <w:rFonts w:ascii="Arial Narrow" w:hAnsi="Arial Narrow" w:cs="Times New Roman"/>
                <w:color w:val="000000"/>
              </w:rPr>
              <w:t>50</w:t>
            </w:r>
          </w:p>
        </w:tc>
        <w:tc>
          <w:tcPr>
            <w:tcW w:w="1663" w:type="dxa"/>
            <w:vAlign w:val="center"/>
          </w:tcPr>
          <w:p w:rsidR="00911828" w:rsidRPr="00C268FF" w:rsidRDefault="00911828" w:rsidP="00C268FF">
            <w:pPr>
              <w:spacing w:before="120" w:after="120"/>
              <w:jc w:val="center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C268FF">
              <w:rPr>
                <w:rFonts w:ascii="Arial Narrow" w:hAnsi="Arial Narrow" w:cs="Times New Roman"/>
                <w:b/>
                <w:bCs/>
                <w:color w:val="000000"/>
              </w:rPr>
              <w:t>500</w:t>
            </w:r>
          </w:p>
        </w:tc>
      </w:tr>
      <w:tr w:rsidR="00911828" w:rsidRPr="00C268FF" w:rsidTr="00C268FF">
        <w:tc>
          <w:tcPr>
            <w:tcW w:w="1700" w:type="dxa"/>
          </w:tcPr>
          <w:p w:rsidR="00911828" w:rsidRPr="00C268FF" w:rsidRDefault="00911828" w:rsidP="00C268FF">
            <w:pPr>
              <w:spacing w:before="120" w:after="120"/>
              <w:rPr>
                <w:rFonts w:ascii="Arial Narrow" w:hAnsi="Arial Narrow" w:cs="Times New Roman"/>
                <w:color w:val="000000"/>
              </w:rPr>
            </w:pPr>
            <w:r w:rsidRPr="00C268FF">
              <w:rPr>
                <w:rFonts w:ascii="Arial Narrow" w:hAnsi="Arial Narrow" w:cs="Times New Roman"/>
                <w:color w:val="000000"/>
              </w:rPr>
              <w:t>Μη Οικιακοί Χαμηλής Τάσης</w:t>
            </w:r>
          </w:p>
        </w:tc>
        <w:tc>
          <w:tcPr>
            <w:tcW w:w="959" w:type="dxa"/>
          </w:tcPr>
          <w:p w:rsidR="00911828" w:rsidRPr="00C268FF" w:rsidRDefault="00911828" w:rsidP="00C268FF">
            <w:pPr>
              <w:spacing w:before="120" w:after="120"/>
              <w:jc w:val="center"/>
              <w:rPr>
                <w:rFonts w:ascii="Arial Narrow" w:hAnsi="Arial Narrow" w:cs="Times New Roman"/>
                <w:color w:val="000000"/>
              </w:rPr>
            </w:pPr>
            <w:r w:rsidRPr="00C268FF">
              <w:rPr>
                <w:rFonts w:ascii="Arial Narrow" w:hAnsi="Arial Narrow" w:cs="Times New Roman"/>
                <w:color w:val="000000"/>
              </w:rPr>
              <w:t>20</w:t>
            </w:r>
          </w:p>
        </w:tc>
        <w:tc>
          <w:tcPr>
            <w:tcW w:w="854" w:type="dxa"/>
          </w:tcPr>
          <w:p w:rsidR="00911828" w:rsidRPr="00C268FF" w:rsidRDefault="00911828" w:rsidP="00C268FF">
            <w:pPr>
              <w:spacing w:before="120" w:after="120"/>
              <w:jc w:val="center"/>
              <w:rPr>
                <w:rFonts w:ascii="Arial Narrow" w:hAnsi="Arial Narrow" w:cs="Times New Roman"/>
                <w:color w:val="000000"/>
              </w:rPr>
            </w:pPr>
            <w:r w:rsidRPr="00C268FF">
              <w:rPr>
                <w:rFonts w:ascii="Arial Narrow" w:hAnsi="Arial Narrow" w:cs="Times New Roman"/>
                <w:color w:val="000000"/>
              </w:rPr>
              <w:t>40</w:t>
            </w:r>
          </w:p>
        </w:tc>
        <w:tc>
          <w:tcPr>
            <w:tcW w:w="854" w:type="dxa"/>
          </w:tcPr>
          <w:p w:rsidR="00911828" w:rsidRPr="00C268FF" w:rsidRDefault="00911828" w:rsidP="00C268FF">
            <w:pPr>
              <w:spacing w:before="120" w:after="120"/>
              <w:jc w:val="center"/>
              <w:rPr>
                <w:rFonts w:ascii="Arial Narrow" w:hAnsi="Arial Narrow" w:cs="Times New Roman"/>
                <w:color w:val="000000"/>
              </w:rPr>
            </w:pPr>
            <w:r w:rsidRPr="00C268FF">
              <w:rPr>
                <w:rFonts w:ascii="Arial Narrow" w:hAnsi="Arial Narrow" w:cs="Times New Roman"/>
                <w:color w:val="000000"/>
              </w:rPr>
              <w:t>60</w:t>
            </w:r>
          </w:p>
        </w:tc>
        <w:tc>
          <w:tcPr>
            <w:tcW w:w="854" w:type="dxa"/>
          </w:tcPr>
          <w:p w:rsidR="00911828" w:rsidRPr="00C268FF" w:rsidRDefault="00911828" w:rsidP="00C268FF">
            <w:pPr>
              <w:spacing w:before="120" w:after="120"/>
              <w:jc w:val="center"/>
              <w:rPr>
                <w:rFonts w:ascii="Arial Narrow" w:hAnsi="Arial Narrow" w:cs="Times New Roman"/>
                <w:color w:val="000000"/>
              </w:rPr>
            </w:pPr>
            <w:r w:rsidRPr="00C268FF">
              <w:rPr>
                <w:rFonts w:ascii="Arial Narrow" w:hAnsi="Arial Narrow" w:cs="Times New Roman"/>
                <w:color w:val="000000"/>
              </w:rPr>
              <w:t>80</w:t>
            </w:r>
          </w:p>
        </w:tc>
        <w:tc>
          <w:tcPr>
            <w:tcW w:w="854" w:type="dxa"/>
          </w:tcPr>
          <w:p w:rsidR="00911828" w:rsidRPr="00C268FF" w:rsidRDefault="00911828" w:rsidP="00C268FF">
            <w:pPr>
              <w:spacing w:before="120" w:after="120"/>
              <w:jc w:val="center"/>
              <w:rPr>
                <w:rFonts w:ascii="Arial Narrow" w:hAnsi="Arial Narrow" w:cs="Times New Roman"/>
                <w:color w:val="000000"/>
              </w:rPr>
            </w:pPr>
            <w:r w:rsidRPr="00C268FF">
              <w:rPr>
                <w:rFonts w:ascii="Arial Narrow" w:hAnsi="Arial Narrow" w:cs="Times New Roman"/>
                <w:color w:val="000000"/>
              </w:rPr>
              <w:t>100</w:t>
            </w:r>
          </w:p>
        </w:tc>
        <w:tc>
          <w:tcPr>
            <w:tcW w:w="1663" w:type="dxa"/>
            <w:vAlign w:val="center"/>
          </w:tcPr>
          <w:p w:rsidR="00911828" w:rsidRPr="00C268FF" w:rsidRDefault="00911828" w:rsidP="00C268FF">
            <w:pPr>
              <w:spacing w:before="120" w:after="120"/>
              <w:jc w:val="center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C268FF">
              <w:rPr>
                <w:rFonts w:ascii="Arial Narrow" w:hAnsi="Arial Narrow" w:cs="Times New Roman"/>
                <w:b/>
                <w:bCs/>
                <w:color w:val="000000"/>
              </w:rPr>
              <w:t>1000</w:t>
            </w:r>
          </w:p>
        </w:tc>
      </w:tr>
    </w:tbl>
    <w:p w:rsidR="00911828" w:rsidRDefault="00911828">
      <w:bookmarkStart w:id="0" w:name="_GoBack"/>
      <w:bookmarkEnd w:id="0"/>
    </w:p>
    <w:sectPr w:rsidR="00911828" w:rsidSect="0060120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B5E"/>
    <w:rsid w:val="003A28AC"/>
    <w:rsid w:val="003C1433"/>
    <w:rsid w:val="003D3524"/>
    <w:rsid w:val="0053536F"/>
    <w:rsid w:val="00601200"/>
    <w:rsid w:val="006E35A0"/>
    <w:rsid w:val="00777DE1"/>
    <w:rsid w:val="008C1B5E"/>
    <w:rsid w:val="008C5AC8"/>
    <w:rsid w:val="00911828"/>
    <w:rsid w:val="00C268FF"/>
    <w:rsid w:val="00CB08F2"/>
    <w:rsid w:val="00D37658"/>
    <w:rsid w:val="00F17DD4"/>
    <w:rsid w:val="00F4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8C1B5E"/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1200"/>
    <w:pPr>
      <w:spacing w:before="600" w:line="360" w:lineRule="auto"/>
      <w:outlineLvl w:val="0"/>
    </w:pPr>
    <w:rPr>
      <w:rFonts w:ascii="Calibri Light" w:eastAsia="Times New Roman" w:hAnsi="Calibri Light" w:cs="Times New Roman"/>
      <w:b/>
      <w:bCs/>
      <w:i/>
      <w:iCs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1200"/>
    <w:pPr>
      <w:spacing w:before="320" w:line="36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1200"/>
    <w:pPr>
      <w:spacing w:before="320" w:line="360" w:lineRule="auto"/>
      <w:outlineLvl w:val="2"/>
    </w:pPr>
    <w:rPr>
      <w:rFonts w:ascii="Calibri Light" w:eastAsia="Times New Roman" w:hAnsi="Calibri Light" w:cs="Times New Roman"/>
      <w:b/>
      <w:bCs/>
      <w:i/>
      <w:i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1200"/>
    <w:pPr>
      <w:spacing w:before="280" w:line="360" w:lineRule="auto"/>
      <w:outlineLvl w:val="3"/>
    </w:pPr>
    <w:rPr>
      <w:rFonts w:ascii="Calibri Light" w:eastAsia="Times New Roman" w:hAnsi="Calibri Light" w:cs="Times New Roman"/>
      <w:b/>
      <w:bCs/>
      <w:i/>
      <w:i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1200"/>
    <w:pPr>
      <w:spacing w:before="280" w:line="360" w:lineRule="auto"/>
      <w:outlineLvl w:val="4"/>
    </w:pPr>
    <w:rPr>
      <w:rFonts w:ascii="Calibri Light" w:eastAsia="Times New Roman" w:hAnsi="Calibri Light" w:cs="Times New Roman"/>
      <w:b/>
      <w:bCs/>
      <w:i/>
      <w:iCs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01200"/>
    <w:pPr>
      <w:spacing w:before="280" w:after="80" w:line="360" w:lineRule="auto"/>
      <w:outlineLvl w:val="5"/>
    </w:pPr>
    <w:rPr>
      <w:rFonts w:ascii="Calibri Light" w:eastAsia="Times New Roman" w:hAnsi="Calibri Light" w:cs="Times New Roman"/>
      <w:b/>
      <w:bCs/>
      <w:i/>
      <w:iCs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01200"/>
    <w:pPr>
      <w:spacing w:before="280" w:line="360" w:lineRule="auto"/>
      <w:outlineLvl w:val="6"/>
    </w:pPr>
    <w:rPr>
      <w:rFonts w:ascii="Calibri Light" w:eastAsia="Times New Roman" w:hAnsi="Calibri Light" w:cs="Times New Roman"/>
      <w:b/>
      <w:bCs/>
      <w:i/>
      <w:iCs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01200"/>
    <w:pPr>
      <w:spacing w:before="280" w:line="360" w:lineRule="auto"/>
      <w:outlineLvl w:val="7"/>
    </w:pPr>
    <w:rPr>
      <w:rFonts w:ascii="Calibri Light" w:eastAsia="Times New Roman" w:hAnsi="Calibri Light" w:cs="Times New Roman"/>
      <w:b/>
      <w:bCs/>
      <w:i/>
      <w:iCs/>
      <w:sz w:val="18"/>
      <w:szCs w:val="18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01200"/>
    <w:pPr>
      <w:spacing w:before="280" w:line="360" w:lineRule="auto"/>
      <w:outlineLvl w:val="8"/>
    </w:pPr>
    <w:rPr>
      <w:rFonts w:ascii="Calibri Light" w:eastAsia="Times New Roman" w:hAnsi="Calibri Light" w:cs="Times New Roman"/>
      <w:i/>
      <w:iCs/>
      <w:sz w:val="18"/>
      <w:szCs w:val="1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1200"/>
    <w:rPr>
      <w:rFonts w:ascii="Calibri Light" w:hAnsi="Calibri Light" w:cs="Times New Roman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01200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01200"/>
    <w:rPr>
      <w:rFonts w:ascii="Calibri Light" w:hAnsi="Calibri Light" w:cs="Times New Roman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01200"/>
    <w:rPr>
      <w:rFonts w:ascii="Calibri Light" w:hAnsi="Calibri Light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01200"/>
    <w:rPr>
      <w:rFonts w:ascii="Calibri Light" w:hAnsi="Calibri Light" w:cs="Times New Roman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01200"/>
    <w:rPr>
      <w:rFonts w:ascii="Calibri Light" w:hAnsi="Calibri Light" w:cs="Times New Roman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01200"/>
    <w:rPr>
      <w:rFonts w:ascii="Calibri Light" w:hAnsi="Calibri Light" w:cs="Times New Roman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01200"/>
    <w:rPr>
      <w:rFonts w:ascii="Calibri Light" w:hAnsi="Calibri Light" w:cs="Times New Roman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01200"/>
    <w:rPr>
      <w:rFonts w:ascii="Calibri Light" w:hAnsi="Calibri Light" w:cs="Times New Roman"/>
      <w:i/>
      <w:iCs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601200"/>
    <w:pPr>
      <w:spacing w:after="80"/>
      <w:ind w:firstLine="360"/>
    </w:pPr>
    <w:rPr>
      <w:rFonts w:ascii="Arial" w:hAnsi="Arial" w:cs="Arial"/>
      <w:b/>
      <w:bCs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601200"/>
    <w:pPr>
      <w:spacing w:after="80"/>
    </w:pPr>
    <w:rPr>
      <w:rFonts w:ascii="Calibri Light" w:eastAsia="Times New Roman" w:hAnsi="Calibri Light" w:cs="Times New Roman"/>
      <w:b/>
      <w:bCs/>
      <w:i/>
      <w:iCs/>
      <w:spacing w:val="10"/>
      <w:sz w:val="60"/>
      <w:szCs w:val="6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601200"/>
    <w:rPr>
      <w:rFonts w:ascii="Calibri Light" w:hAnsi="Calibri Light" w:cs="Times New Roman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601200"/>
    <w:pPr>
      <w:spacing w:after="320"/>
      <w:ind w:firstLine="360"/>
      <w:jc w:val="right"/>
    </w:pPr>
    <w:rPr>
      <w:rFonts w:cs="Times New Roman"/>
      <w:i/>
      <w:iCs/>
      <w:color w:val="808080"/>
      <w:spacing w:val="10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01200"/>
    <w:rPr>
      <w:rFonts w:cs="Times New Roman"/>
      <w:i/>
      <w:iCs/>
      <w:color w:val="808080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601200"/>
    <w:rPr>
      <w:rFonts w:cs="Times New Roman"/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601200"/>
    <w:rPr>
      <w:rFonts w:cs="Times New Roman"/>
      <w:b/>
      <w:i/>
      <w:color w:val="auto"/>
    </w:rPr>
  </w:style>
  <w:style w:type="paragraph" w:styleId="NoSpacing">
    <w:name w:val="No Spacing"/>
    <w:basedOn w:val="Normal"/>
    <w:uiPriority w:val="99"/>
    <w:qFormat/>
    <w:rsid w:val="00601200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601200"/>
    <w:pPr>
      <w:spacing w:after="80"/>
      <w:ind w:left="720" w:firstLine="360"/>
      <w:contextualSpacing/>
    </w:pPr>
    <w:rPr>
      <w:rFonts w:ascii="Arial" w:hAnsi="Arial" w:cs="Arial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601200"/>
    <w:pPr>
      <w:spacing w:after="80"/>
      <w:ind w:firstLine="360"/>
    </w:pPr>
    <w:rPr>
      <w:rFonts w:cs="Times New Roman"/>
      <w:color w:val="5A5A5A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601200"/>
    <w:rPr>
      <w:rFonts w:cs="Times New Roman"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01200"/>
    <w:pPr>
      <w:spacing w:before="320" w:after="480"/>
      <w:ind w:left="720" w:right="720"/>
      <w:jc w:val="center"/>
    </w:pPr>
    <w:rPr>
      <w:rFonts w:ascii="Calibri Light" w:eastAsia="Times New Roman" w:hAnsi="Calibri Light" w:cs="Times New Roman"/>
      <w:i/>
      <w:iCs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01200"/>
    <w:rPr>
      <w:rFonts w:ascii="Calibri Light" w:hAnsi="Calibri Light" w:cs="Times New Roman"/>
      <w:i/>
      <w:iCs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601200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601200"/>
    <w:rPr>
      <w:b/>
      <w:i/>
      <w:color w:val="auto"/>
      <w:u w:val="single"/>
    </w:rPr>
  </w:style>
  <w:style w:type="character" w:styleId="SubtleReference">
    <w:name w:val="Subtle Reference"/>
    <w:basedOn w:val="DefaultParagraphFont"/>
    <w:uiPriority w:val="99"/>
    <w:qFormat/>
    <w:rsid w:val="00601200"/>
    <w:rPr>
      <w:smallCaps/>
    </w:rPr>
  </w:style>
  <w:style w:type="character" w:styleId="IntenseReference">
    <w:name w:val="Intense Reference"/>
    <w:basedOn w:val="DefaultParagraphFont"/>
    <w:uiPriority w:val="99"/>
    <w:qFormat/>
    <w:rsid w:val="00601200"/>
    <w:rPr>
      <w:b/>
      <w:smallCaps/>
      <w:color w:val="auto"/>
    </w:rPr>
  </w:style>
  <w:style w:type="character" w:styleId="BookTitle">
    <w:name w:val="Book Title"/>
    <w:basedOn w:val="DefaultParagraphFont"/>
    <w:uiPriority w:val="99"/>
    <w:qFormat/>
    <w:rsid w:val="00601200"/>
    <w:rPr>
      <w:rFonts w:ascii="Calibri Light" w:hAnsi="Calibri Light"/>
      <w:b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99"/>
    <w:qFormat/>
    <w:rsid w:val="00601200"/>
    <w:pPr>
      <w:outlineLvl w:val="9"/>
    </w:pPr>
  </w:style>
  <w:style w:type="table" w:styleId="TableGrid">
    <w:name w:val="Table Grid"/>
    <w:basedOn w:val="TableNormal"/>
    <w:uiPriority w:val="99"/>
    <w:rsid w:val="008C1B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83</Words>
  <Characters>449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Πίνακας : Μοναδιαίο οικονομικό αντάλλαγμα που καταβάλλεται σε περίπτωση υπέρβασης του χρόνου αποκατάστασης ηλεκτροδότησης και για κάθε 12 ώρες συνεχιζόμενης διακοπής</dc:title>
  <dc:subject/>
  <dc:creator>Microsoft Office User</dc:creator>
  <cp:keywords/>
  <dc:description/>
  <cp:lastModifiedBy>metsios</cp:lastModifiedBy>
  <cp:revision>2</cp:revision>
  <dcterms:created xsi:type="dcterms:W3CDTF">2023-04-06T15:20:00Z</dcterms:created>
  <dcterms:modified xsi:type="dcterms:W3CDTF">2023-04-06T15:20:00Z</dcterms:modified>
</cp:coreProperties>
</file>